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C1D15" w14:textId="1BB0271B"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10</w:t>
      </w:r>
      <w:r w:rsidR="009D2354">
        <w:rPr>
          <w:rFonts w:ascii="Arial" w:eastAsia="MS Mincho" w:hAnsi="Arial"/>
          <w:b/>
          <w:sz w:val="24"/>
          <w:szCs w:val="24"/>
          <w:lang w:eastAsia="x-none"/>
        </w:rPr>
        <w:t>8</w:t>
      </w:r>
      <w:r w:rsidR="00584376">
        <w:rPr>
          <w:rFonts w:ascii="Arial" w:eastAsia="MS Mincho" w:hAnsi="Arial"/>
          <w:b/>
          <w:sz w:val="24"/>
          <w:szCs w:val="24"/>
          <w:lang w:eastAsia="x-none"/>
        </w:rPr>
        <w:t xml:space="preserve">           </w:t>
      </w:r>
      <w:r w:rsidR="00584376">
        <w:rPr>
          <w:rFonts w:ascii="Arial" w:eastAsia="MS Mincho" w:hAnsi="Arial"/>
          <w:b/>
          <w:sz w:val="24"/>
          <w:szCs w:val="24"/>
          <w:lang w:eastAsia="x-none"/>
        </w:rPr>
        <w:tab/>
      </w:r>
      <w:r>
        <w:rPr>
          <w:rFonts w:ascii="Arial" w:eastAsia="MS Mincho" w:hAnsi="Arial"/>
          <w:b/>
          <w:sz w:val="24"/>
          <w:szCs w:val="24"/>
          <w:lang w:eastAsia="x-none"/>
        </w:rPr>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009D2354">
        <w:rPr>
          <w:rFonts w:ascii="Arial" w:eastAsia="MS Mincho" w:hAnsi="Arial"/>
          <w:b/>
          <w:sz w:val="24"/>
          <w:szCs w:val="24"/>
          <w:lang w:eastAsia="x-none"/>
        </w:rPr>
        <w:tab/>
      </w:r>
      <w:r w:rsidR="00F87036">
        <w:rPr>
          <w:rFonts w:ascii="Arial" w:eastAsia="MS Mincho" w:hAnsi="Arial"/>
          <w:b/>
          <w:sz w:val="24"/>
          <w:szCs w:val="24"/>
          <w:lang w:eastAsia="x-none"/>
        </w:rPr>
        <w:tab/>
      </w:r>
      <w:r w:rsidRPr="00751BD7">
        <w:rPr>
          <w:rFonts w:ascii="Arial" w:eastAsia="MS Mincho" w:hAnsi="Arial"/>
          <w:b/>
          <w:sz w:val="24"/>
          <w:szCs w:val="24"/>
          <w:lang w:eastAsia="x-none"/>
        </w:rPr>
        <w:t>R2-</w:t>
      </w:r>
      <w:r w:rsidR="00502EFD" w:rsidRPr="00751BD7">
        <w:rPr>
          <w:rFonts w:ascii="Arial" w:eastAsia="MS Mincho" w:hAnsi="Arial"/>
          <w:b/>
          <w:sz w:val="24"/>
          <w:szCs w:val="24"/>
          <w:lang w:eastAsia="x-none"/>
        </w:rPr>
        <w:t>1</w:t>
      </w:r>
      <w:r w:rsidR="00502EFD">
        <w:rPr>
          <w:rFonts w:ascii="Arial" w:eastAsia="MS Mincho" w:hAnsi="Arial"/>
          <w:b/>
          <w:sz w:val="24"/>
          <w:szCs w:val="24"/>
          <w:lang w:eastAsia="x-none"/>
        </w:rPr>
        <w:t>914737</w:t>
      </w:r>
    </w:p>
    <w:p w14:paraId="5E3C1D16" w14:textId="6C9BD5F5" w:rsidR="005E43A7" w:rsidRDefault="009D2354" w:rsidP="005E43A7">
      <w:pPr>
        <w:pStyle w:val="3GPPHeader"/>
        <w:jc w:val="right"/>
        <w:rPr>
          <w:rFonts w:eastAsia="MS Mincho"/>
          <w:szCs w:val="24"/>
          <w:lang w:eastAsia="x-none"/>
        </w:rPr>
      </w:pPr>
      <w:r>
        <w:rPr>
          <w:rFonts w:eastAsia="MS Mincho"/>
          <w:szCs w:val="24"/>
          <w:lang w:eastAsia="x-none"/>
        </w:rPr>
        <w:t>Reno, U.S.A.</w:t>
      </w:r>
      <w:r w:rsidR="00584376">
        <w:rPr>
          <w:rFonts w:eastAsia="MS Mincho"/>
          <w:szCs w:val="24"/>
          <w:lang w:eastAsia="x-none"/>
        </w:rPr>
        <w:t xml:space="preserve">, </w:t>
      </w:r>
      <w:r>
        <w:rPr>
          <w:rFonts w:eastAsia="MS Mincho"/>
          <w:szCs w:val="24"/>
          <w:lang w:eastAsia="x-none"/>
        </w:rPr>
        <w:t>Nov 18-22</w:t>
      </w:r>
      <w:r w:rsidR="005E43A7">
        <w:rPr>
          <w:rFonts w:eastAsia="MS Mincho"/>
          <w:szCs w:val="24"/>
          <w:lang w:eastAsia="x-none"/>
        </w:rPr>
        <w:t xml:space="preserve">, 2019      </w:t>
      </w:r>
      <w:r w:rsidR="005E43A7" w:rsidRPr="00751BD7">
        <w:rPr>
          <w:rFonts w:eastAsia="MS Mincho"/>
          <w:szCs w:val="24"/>
          <w:lang w:eastAsia="x-none"/>
        </w:rPr>
        <w:tab/>
      </w:r>
      <w:r w:rsidR="00502EFD">
        <w:rPr>
          <w:rFonts w:eastAsia="MS Mincho"/>
          <w:szCs w:val="24"/>
          <w:lang w:eastAsia="x-none"/>
        </w:rPr>
        <w:t xml:space="preserve"> </w:t>
      </w:r>
    </w:p>
    <w:p w14:paraId="5E3C1D17" w14:textId="51FAACFF"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584376">
        <w:rPr>
          <w:sz w:val="22"/>
          <w:szCs w:val="22"/>
          <w:lang w:val="sv-SE"/>
        </w:rPr>
        <w:t>6.1.5.1</w:t>
      </w:r>
    </w:p>
    <w:p w14:paraId="5E3C1D1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5E3C1D19" w14:textId="77777777" w:rsidR="005E43A7" w:rsidRPr="00CE0424" w:rsidRDefault="005E43A7" w:rsidP="005E43A7">
      <w:pPr>
        <w:pStyle w:val="3GPPHeader"/>
        <w:jc w:val="left"/>
        <w:rPr>
          <w:sz w:val="22"/>
          <w:szCs w:val="22"/>
        </w:rPr>
      </w:pPr>
      <w:r>
        <w:rPr>
          <w:sz w:val="22"/>
          <w:szCs w:val="22"/>
        </w:rPr>
        <w:t>Title:</w:t>
      </w:r>
      <w:r>
        <w:rPr>
          <w:sz w:val="22"/>
          <w:szCs w:val="22"/>
        </w:rPr>
        <w:tab/>
      </w:r>
      <w:r w:rsidR="000C7A29">
        <w:rPr>
          <w:sz w:val="22"/>
          <w:szCs w:val="22"/>
        </w:rPr>
        <w:t>Further discussion on Backhaul RLF handling</w:t>
      </w:r>
    </w:p>
    <w:p w14:paraId="5E3C1D1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5E3C1D1B" w14:textId="77777777" w:rsidR="007D3113" w:rsidRDefault="005E43A7" w:rsidP="005E43A7">
      <w:pPr>
        <w:pStyle w:val="Heading1"/>
      </w:pPr>
      <w:r>
        <w:t>Introduction</w:t>
      </w:r>
    </w:p>
    <w:p w14:paraId="1FCEF1DC" w14:textId="3E5EDDD2" w:rsidR="006D57B0" w:rsidRDefault="006D57B0" w:rsidP="005E43A7">
      <w:r>
        <w:t>Procedures for handling backhaul RLF scenarios were discussed in R2-107bis and the following were agreed (summarized from chairman notes):</w:t>
      </w:r>
    </w:p>
    <w:p w14:paraId="53A86547" w14:textId="1A98B5EF" w:rsidR="006D57B0" w:rsidRDefault="006D57B0" w:rsidP="006D57B0">
      <w:pPr>
        <w:pStyle w:val="ListParagraph"/>
        <w:numPr>
          <w:ilvl w:val="0"/>
          <w:numId w:val="9"/>
        </w:numPr>
      </w:pPr>
      <w:r>
        <w:t>Mechanisms/procedures for backhaul RLF handling at IAB node are same as UE’s RLF handling</w:t>
      </w:r>
    </w:p>
    <w:p w14:paraId="6F884992" w14:textId="4DE1F3EA" w:rsidR="006D57B0" w:rsidRDefault="006D57B0" w:rsidP="006D57B0">
      <w:pPr>
        <w:pStyle w:val="ListParagraph"/>
        <w:numPr>
          <w:ilvl w:val="0"/>
          <w:numId w:val="9"/>
        </w:numPr>
      </w:pPr>
      <w:r>
        <w:t>Separate RLF detection for MCG and SCG links; existing procedures are used for MCG link and SCG link failure handling and for failure recovery.</w:t>
      </w:r>
    </w:p>
    <w:p w14:paraId="6FE04D9E" w14:textId="7367F2B6" w:rsidR="006D57B0" w:rsidRDefault="006D57B0" w:rsidP="006D57B0">
      <w:pPr>
        <w:pStyle w:val="ListParagraph"/>
        <w:numPr>
          <w:ilvl w:val="0"/>
          <w:numId w:val="9"/>
        </w:numPr>
      </w:pPr>
      <w:r>
        <w:t>An IAB node not configured with DC initiates RRC reestablishment when it receives backhaul recovery failure notification.</w:t>
      </w:r>
    </w:p>
    <w:p w14:paraId="3E2CE218" w14:textId="42B0EED5" w:rsidR="006D57B0" w:rsidRDefault="006D57B0" w:rsidP="006D57B0">
      <w:pPr>
        <w:pStyle w:val="ListParagraph"/>
        <w:numPr>
          <w:ilvl w:val="0"/>
          <w:numId w:val="9"/>
        </w:numPr>
      </w:pPr>
      <w:r>
        <w:t>An IAB node configured with DC uses either MCG or SCG failure report if one of the links fails (i.e., if a backhaul recovery failure notification is received for one of the links</w:t>
      </w:r>
      <w:proofErr w:type="gramStart"/>
      <w:r>
        <w:t>),</w:t>
      </w:r>
      <w:r w:rsidR="00402938">
        <w:t xml:space="preserve"> </w:t>
      </w:r>
      <w:r>
        <w:t>and</w:t>
      </w:r>
      <w:proofErr w:type="gramEnd"/>
      <w:r>
        <w:t xml:space="preserve"> uses RRC reestablishment if both links fail (i.e., if backhaul RLF notification is received for both links). </w:t>
      </w:r>
    </w:p>
    <w:p w14:paraId="409905D4" w14:textId="659B351D" w:rsidR="006D57B0" w:rsidRDefault="006D57B0" w:rsidP="006D57B0">
      <w:pPr>
        <w:pStyle w:val="ListParagraph"/>
        <w:numPr>
          <w:ilvl w:val="0"/>
          <w:numId w:val="9"/>
        </w:numPr>
      </w:pPr>
      <w:r>
        <w:t>A recovery failure notification is triggered when RRC reestablishment has failed at an IAB node (FFS whether this needs to be specified).</w:t>
      </w:r>
    </w:p>
    <w:p w14:paraId="42C125B8" w14:textId="6315E96F" w:rsidR="006D57B0" w:rsidRDefault="006D57B0" w:rsidP="00CF7DDB">
      <w:pPr>
        <w:pStyle w:val="ListParagraph"/>
        <w:numPr>
          <w:ilvl w:val="0"/>
          <w:numId w:val="9"/>
        </w:numPr>
      </w:pPr>
      <w:r>
        <w:t>The BAP layer is used to transmit the backhaul recovery failure notification.</w:t>
      </w:r>
    </w:p>
    <w:p w14:paraId="5E3C1D24" w14:textId="4FD8FBAB" w:rsidR="0088112B" w:rsidRDefault="006D57B0" w:rsidP="0088112B">
      <w:r>
        <w:t>Thus, the backhaul RLF notification is used to ensure that descendant nodes that have no accessible backhaul paths to the IAB donor perform re</w:t>
      </w:r>
      <w:r w:rsidR="00034740">
        <w:t>establishment</w:t>
      </w:r>
      <w:r>
        <w:t xml:space="preserve">. In this contribution we consider some further issues related to </w:t>
      </w:r>
      <w:r w:rsidR="00402938">
        <w:t xml:space="preserve">backhaul recovery procedure </w:t>
      </w:r>
      <w:r w:rsidR="001E28C3">
        <w:t>including the issue of recovery delay.</w:t>
      </w:r>
    </w:p>
    <w:p w14:paraId="5E3C1D25" w14:textId="77777777" w:rsidR="005E43A7" w:rsidRDefault="005E43A7" w:rsidP="005E43A7">
      <w:pPr>
        <w:pStyle w:val="Heading1"/>
      </w:pPr>
      <w:r>
        <w:t>Discussion</w:t>
      </w:r>
    </w:p>
    <w:p w14:paraId="3CF7B59C" w14:textId="77777777" w:rsidR="00402938" w:rsidRDefault="00402938" w:rsidP="00402938">
      <w:pPr>
        <w:pStyle w:val="Heading2"/>
      </w:pPr>
      <w:r>
        <w:t>Contents and format of backhaul recovery failure notification</w:t>
      </w:r>
    </w:p>
    <w:p w14:paraId="05FEED5A" w14:textId="77777777" w:rsidR="00402938" w:rsidRDefault="00402938" w:rsidP="00402938">
      <w:r>
        <w:t xml:space="preserve">Given that the backhaul recovery failure indication and the indication of RLF are both not specific to traffic of a </w:t>
      </w:r>
      <w:proofErr w:type="gramStart"/>
      <w:r>
        <w:t>particular user</w:t>
      </w:r>
      <w:proofErr w:type="gramEnd"/>
      <w:r>
        <w:t>, it would be natural to treat these as control PDUs of the BAP layer.</w:t>
      </w:r>
    </w:p>
    <w:p w14:paraId="1FE45AB5" w14:textId="1373BEF4" w:rsidR="00402938" w:rsidRDefault="00402938" w:rsidP="00402938">
      <w:pPr>
        <w:rPr>
          <w:b/>
          <w:i/>
        </w:rPr>
      </w:pPr>
      <w:r w:rsidRPr="00C225C2">
        <w:rPr>
          <w:b/>
          <w:i/>
        </w:rPr>
        <w:t xml:space="preserve">Proposal </w:t>
      </w:r>
      <w:r>
        <w:rPr>
          <w:b/>
          <w:i/>
        </w:rPr>
        <w:t>1</w:t>
      </w:r>
      <w:r w:rsidRPr="00C225C2">
        <w:rPr>
          <w:b/>
          <w:i/>
        </w:rPr>
        <w:t xml:space="preserve">: The backhaul recovery failure indication </w:t>
      </w:r>
      <w:r>
        <w:rPr>
          <w:b/>
          <w:i/>
        </w:rPr>
        <w:t>is</w:t>
      </w:r>
      <w:r w:rsidRPr="00C225C2">
        <w:rPr>
          <w:b/>
          <w:i/>
        </w:rPr>
        <w:t xml:space="preserve"> carried in a BAP layer control PDU.</w:t>
      </w:r>
    </w:p>
    <w:p w14:paraId="16789066" w14:textId="77777777" w:rsidR="00402938" w:rsidRDefault="00402938" w:rsidP="00402938">
      <w:r>
        <w:t xml:space="preserve">Next, we consider the information to be included in the backhaul recovery failure indication. Timely recovery depends on the choice of candidate parent nodes. If the IAB node chooses the parent node from which it received the recovery failure indication for reestablishment, recovery will fail. </w:t>
      </w:r>
      <w:proofErr w:type="gramStart"/>
      <w:r>
        <w:t>Similarly</w:t>
      </w:r>
      <w:proofErr w:type="gramEnd"/>
      <w:r>
        <w:t xml:space="preserve"> if the IAB node chooses for reestablishment an ancestor node that itself has experienced RLF or has received a recovery failure indication, recovery will fail. </w:t>
      </w:r>
    </w:p>
    <w:p w14:paraId="2A4846D6" w14:textId="77777777" w:rsidR="00402938" w:rsidRDefault="00402938" w:rsidP="00402938">
      <w:pPr>
        <w:rPr>
          <w:b/>
          <w:i/>
        </w:rPr>
      </w:pPr>
      <w:r w:rsidRPr="00C225C2">
        <w:rPr>
          <w:b/>
          <w:i/>
        </w:rPr>
        <w:lastRenderedPageBreak/>
        <w:t>Observation:</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31D258E8" w14:textId="77777777" w:rsidR="00402938" w:rsidRDefault="00402938" w:rsidP="00402938">
      <w:r>
        <w:t>Below we refer to a node that has experienced RLF or has received a recovery failure indication as a failed node. The following options can be considered:</w:t>
      </w:r>
    </w:p>
    <w:p w14:paraId="6DA99BF6" w14:textId="77777777" w:rsidR="00402938" w:rsidRDefault="00402938" w:rsidP="00402938">
      <w:pPr>
        <w:pStyle w:val="ListParagraph"/>
        <w:numPr>
          <w:ilvl w:val="0"/>
          <w:numId w:val="12"/>
        </w:numPr>
      </w:pPr>
      <w:r>
        <w:t>An IAB node that transmits a recovery failure indication also bars access so that descendant nodes do not consider it as a candidate for reestablishment.</w:t>
      </w:r>
    </w:p>
    <w:p w14:paraId="1ED12AD9" w14:textId="77777777" w:rsidR="00402938" w:rsidRDefault="00402938" w:rsidP="00402938">
      <w:pPr>
        <w:pStyle w:val="ListParagraph"/>
        <w:numPr>
          <w:ilvl w:val="0"/>
          <w:numId w:val="12"/>
        </w:numPr>
      </w:pPr>
      <w:r>
        <w:t>The recovery failure indication also includes information about ancestor nodes (such as PCID) that have failed, so that descendant nodes do not consider such nodes for reestablishment.</w:t>
      </w:r>
    </w:p>
    <w:p w14:paraId="596591AF" w14:textId="77777777" w:rsidR="00402938" w:rsidRDefault="00402938" w:rsidP="00402938">
      <w:r>
        <w:t xml:space="preserve">The first option above requires the IAB node to be able to locally modify system information (as opposed to the IAB node just transmitting the system information blocks provided by the CU). However, if the IAB node has such capability, it is a simpler option. The second option, in addition to not requiring local modification of system information, may also enable quicker reestablishment since descendant IAB nodes do not need to acquire system information of the failed nodes. </w:t>
      </w:r>
    </w:p>
    <w:p w14:paraId="2892D206" w14:textId="499C56E5" w:rsidR="00402938" w:rsidRPr="00C225C2" w:rsidRDefault="00402938" w:rsidP="00402938">
      <w:pPr>
        <w:rPr>
          <w:b/>
          <w:i/>
        </w:rPr>
      </w:pPr>
      <w:r w:rsidRPr="00C225C2">
        <w:rPr>
          <w:b/>
          <w:i/>
        </w:rPr>
        <w:t xml:space="preserve">Proposal </w:t>
      </w:r>
      <w:r>
        <w:rPr>
          <w:b/>
          <w:i/>
        </w:rPr>
        <w:t>2</w:t>
      </w:r>
      <w:r w:rsidRPr="00C225C2">
        <w:rPr>
          <w:b/>
          <w:i/>
        </w:rPr>
        <w:t>: RAN2 should discuss the following options for ensuring that an IAB node does not choose for reestablishment nodes that have failed:</w:t>
      </w:r>
    </w:p>
    <w:p w14:paraId="238FF5CA" w14:textId="77777777" w:rsidR="00402938" w:rsidRPr="00C225C2" w:rsidRDefault="00402938" w:rsidP="00402938">
      <w:pPr>
        <w:pStyle w:val="ListParagraph"/>
        <w:numPr>
          <w:ilvl w:val="0"/>
          <w:numId w:val="11"/>
        </w:numPr>
        <w:rPr>
          <w:b/>
          <w:i/>
        </w:rPr>
      </w:pPr>
      <w:r w:rsidRPr="00C225C2">
        <w:rPr>
          <w:b/>
          <w:i/>
        </w:rPr>
        <w:t>A failed IAB node modifies system information to bar access; or</w:t>
      </w:r>
    </w:p>
    <w:p w14:paraId="64D51668" w14:textId="77777777" w:rsidR="00402938" w:rsidRPr="00402938" w:rsidRDefault="00402938" w:rsidP="00402938">
      <w:pPr>
        <w:pStyle w:val="ListParagraph"/>
        <w:numPr>
          <w:ilvl w:val="0"/>
          <w:numId w:val="11"/>
        </w:numPr>
      </w:pPr>
      <w:r w:rsidRPr="00C225C2">
        <w:rPr>
          <w:b/>
          <w:i/>
        </w:rPr>
        <w:t>The recovery failure indication also includes information about ancestor nodes that have failed.</w:t>
      </w:r>
    </w:p>
    <w:p w14:paraId="5E3C1D26" w14:textId="70E552D9" w:rsidR="003F1738" w:rsidRDefault="00337C49" w:rsidP="003F1738">
      <w:r>
        <w:t>The purpose of the backhaul recovery failure indication is to cause descendant nodes to attach to alternate parents. The descendant nodes should process the indication and attach to a parent that has not experienced recovery failure.</w:t>
      </w:r>
    </w:p>
    <w:p w14:paraId="5CD02994" w14:textId="1DCEE9E5" w:rsidR="00402938" w:rsidRDefault="00402938" w:rsidP="00CF7DDB">
      <w:pPr>
        <w:pStyle w:val="Heading2"/>
      </w:pPr>
      <w:r>
        <w:t>Recovery Delay</w:t>
      </w:r>
      <w:bookmarkStart w:id="0" w:name="_GoBack"/>
      <w:bookmarkEnd w:id="0"/>
    </w:p>
    <w:p w14:paraId="5E3C1D27" w14:textId="0DBE6909" w:rsidR="00DA040F" w:rsidRDefault="0052613A" w:rsidP="00DA040F">
      <w:r>
        <w:t>While the recovery failure indication can enable the descendant nodes to initiate th</w:t>
      </w:r>
      <w:r w:rsidR="00DA040F">
        <w:t xml:space="preserve">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5E3C1D28" w14:textId="77777777" w:rsidR="00DA040F" w:rsidRDefault="00DA040F" w:rsidP="00DA040F">
      <w:r>
        <w:t>Identifying alternate parents can take a significant amount of time as it includes performing cell search measurements and reading system information of candidate parents. In an IAB network in particular, given that IAB nodes are not mobile, the MTs are not likely to be configured to perform periodic measurements. Thus, in response to a backhaul failure, the MT can spend a lot of time searching for alternate cells.</w:t>
      </w:r>
    </w:p>
    <w:p w14:paraId="5E3C1D29" w14:textId="77777777" w:rsidR="00DA040F" w:rsidRDefault="00DA040F" w:rsidP="00DA040F">
      <w:r>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5E3C1D2A" w14:textId="77777777" w:rsidR="00EA0F66" w:rsidRDefault="00DA040F" w:rsidP="00DA040F">
      <w:r>
        <w:t xml:space="preserve">In order to mitigate some of the delays, it is beneficial to have the descendant nodes perform </w:t>
      </w:r>
      <w:r w:rsidR="00EA0F66">
        <w:t xml:space="preserve">measurements when a backhaul failure is experienced upstream in the network. This requires an indication to flow from the node experiencing RLF, even when it is still performing recovery, indicating that there is an RLF. </w:t>
      </w:r>
    </w:p>
    <w:p w14:paraId="5E3C1D2B" w14:textId="77777777" w:rsidR="00EA0F66" w:rsidRPr="00EA0F66" w:rsidRDefault="00EA0F66" w:rsidP="00DA040F">
      <w:pPr>
        <w:rPr>
          <w:b/>
          <w:i/>
        </w:rPr>
      </w:pPr>
      <w:r w:rsidRPr="00EA0F66">
        <w:rPr>
          <w:b/>
          <w:i/>
        </w:rPr>
        <w:lastRenderedPageBreak/>
        <w:t>Observation: It is beneficial to have a downstream indication of RLF at an IAB node in addition to an indication of RLF recovery failure.</w:t>
      </w:r>
    </w:p>
    <w:p w14:paraId="5E3C1D2C" w14:textId="437CE3FB" w:rsidR="00DA040F" w:rsidRDefault="00EA0F66" w:rsidP="00DA040F">
      <w:r>
        <w:t>Such an indication can be sent when the node experiences an RLF and is still attempting recovery (this is referred to as a type 2 indication, following the terminology in the email discussion</w:t>
      </w:r>
      <w:r w:rsidR="00337C49">
        <w:fldChar w:fldCharType="begin"/>
      </w:r>
      <w:r w:rsidR="00337C49">
        <w:instrText xml:space="preserve"> REF _Ref16595106 \r \h </w:instrText>
      </w:r>
      <w:r w:rsidR="00337C49">
        <w:fldChar w:fldCharType="separate"/>
      </w:r>
      <w:r w:rsidR="00337C49">
        <w:t>[1]</w:t>
      </w:r>
      <w:r w:rsidR="00337C49">
        <w:fldChar w:fldCharType="end"/>
      </w:r>
      <w:r>
        <w:t>).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E3C1D30" w14:textId="5FC68611" w:rsidR="002B471E" w:rsidRPr="00CF7DDB" w:rsidRDefault="00EA0F66" w:rsidP="003F1738">
      <w:pPr>
        <w:rPr>
          <w:b/>
        </w:rPr>
      </w:pPr>
      <w:r w:rsidRPr="00EA0F66">
        <w:rPr>
          <w:b/>
          <w:i/>
        </w:rPr>
        <w:t xml:space="preserve">Proposal </w:t>
      </w:r>
      <w:r w:rsidR="00402938">
        <w:rPr>
          <w:b/>
          <w:i/>
        </w:rPr>
        <w:t>3</w:t>
      </w:r>
      <w:r w:rsidRPr="00EA0F66">
        <w:rPr>
          <w:b/>
          <w:i/>
        </w:rPr>
        <w:t>: RAN2 should discuss whether an IAB node can transmit a downstream indication of RLF at an IAB node in addition to the</w:t>
      </w:r>
      <w:r w:rsidR="00337C49">
        <w:rPr>
          <w:b/>
          <w:i/>
        </w:rPr>
        <w:t xml:space="preserve"> backhaul</w:t>
      </w:r>
      <w:r w:rsidRPr="00EA0F66">
        <w:rPr>
          <w:b/>
          <w:i/>
        </w:rPr>
        <w:t xml:space="preserve"> recover</w:t>
      </w:r>
      <w:r w:rsidR="001600FD">
        <w:rPr>
          <w:b/>
          <w:i/>
        </w:rPr>
        <w:t>y</w:t>
      </w:r>
      <w:r w:rsidRPr="00EA0F66">
        <w:rPr>
          <w:b/>
          <w:i/>
        </w:rPr>
        <w:t xml:space="preserve"> failure indication.</w:t>
      </w:r>
    </w:p>
    <w:p w14:paraId="5E3C1D31" w14:textId="77777777" w:rsidR="005E43A7" w:rsidRDefault="005E43A7" w:rsidP="005E43A7">
      <w:pPr>
        <w:pStyle w:val="Heading1"/>
      </w:pPr>
      <w:r>
        <w:t>Conclusion</w:t>
      </w:r>
    </w:p>
    <w:p w14:paraId="5E3C1D32" w14:textId="0F1B2C51" w:rsidR="005E43A7" w:rsidRDefault="007267B2">
      <w:r>
        <w:t>We have considered some remaining issues in the backhaul recovery failure</w:t>
      </w:r>
      <w:r w:rsidR="004E5C99">
        <w:t xml:space="preserve">. </w:t>
      </w:r>
      <w:r w:rsidR="00B27057">
        <w:t>S</w:t>
      </w:r>
      <w:r w:rsidR="004B269D">
        <w:t>pecifically</w:t>
      </w:r>
      <w:r w:rsidR="00671857">
        <w:t>,</w:t>
      </w:r>
      <w:r w:rsidR="00B27057">
        <w:t xml:space="preserve"> we consider</w:t>
      </w:r>
      <w:r w:rsidR="004B269D">
        <w:t xml:space="preserve"> </w:t>
      </w:r>
      <w:r w:rsidR="004E5C99">
        <w:t>how an IAB node can avoid attaching to another node that has already failed</w:t>
      </w:r>
      <w:r w:rsidR="00B27057">
        <w:t>. We also consider how the delay associated with measuring and identifying suitable parents after a backhaul failure</w:t>
      </w:r>
      <w:r w:rsidR="00671857">
        <w:t xml:space="preserve"> can be minimized. Our observations and proposals are reproduced below:</w:t>
      </w:r>
    </w:p>
    <w:p w14:paraId="6D5027A6" w14:textId="77777777" w:rsidR="003058D8" w:rsidRDefault="003058D8" w:rsidP="003058D8">
      <w:pPr>
        <w:rPr>
          <w:b/>
          <w:i/>
        </w:rPr>
      </w:pPr>
      <w:r w:rsidRPr="00C225C2">
        <w:rPr>
          <w:b/>
          <w:i/>
        </w:rPr>
        <w:t xml:space="preserve">Proposal </w:t>
      </w:r>
      <w:r>
        <w:rPr>
          <w:b/>
          <w:i/>
        </w:rPr>
        <w:t>1</w:t>
      </w:r>
      <w:r w:rsidRPr="00C225C2">
        <w:rPr>
          <w:b/>
          <w:i/>
        </w:rPr>
        <w:t xml:space="preserve">: The backhaul recovery failure indication </w:t>
      </w:r>
      <w:r>
        <w:rPr>
          <w:b/>
          <w:i/>
        </w:rPr>
        <w:t>is</w:t>
      </w:r>
      <w:r w:rsidRPr="00C225C2">
        <w:rPr>
          <w:b/>
          <w:i/>
        </w:rPr>
        <w:t xml:space="preserve"> carried in a BAP layer control PDU.</w:t>
      </w:r>
    </w:p>
    <w:p w14:paraId="370DF973" w14:textId="77777777" w:rsidR="003058D8" w:rsidRDefault="003058D8" w:rsidP="003058D8">
      <w:pPr>
        <w:rPr>
          <w:b/>
          <w:i/>
        </w:rPr>
      </w:pPr>
      <w:r w:rsidRPr="00C225C2">
        <w:rPr>
          <w:b/>
          <w:i/>
        </w:rPr>
        <w:t>Observation:</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2E278B38" w14:textId="77777777" w:rsidR="003058D8" w:rsidRPr="00C225C2" w:rsidRDefault="003058D8" w:rsidP="003058D8">
      <w:pPr>
        <w:rPr>
          <w:b/>
          <w:i/>
        </w:rPr>
      </w:pPr>
      <w:r w:rsidRPr="00C225C2">
        <w:rPr>
          <w:b/>
          <w:i/>
        </w:rPr>
        <w:t xml:space="preserve">Proposal </w:t>
      </w:r>
      <w:r>
        <w:rPr>
          <w:b/>
          <w:i/>
        </w:rPr>
        <w:t>2</w:t>
      </w:r>
      <w:r w:rsidRPr="00C225C2">
        <w:rPr>
          <w:b/>
          <w:i/>
        </w:rPr>
        <w:t>: RAN2 should discuss the following options for ensuring that an IAB node does not choose for reestablishment nodes that have failed:</w:t>
      </w:r>
    </w:p>
    <w:p w14:paraId="3E14A009" w14:textId="77777777" w:rsidR="003058D8" w:rsidRPr="00C225C2" w:rsidRDefault="003058D8" w:rsidP="003058D8">
      <w:pPr>
        <w:pStyle w:val="ListParagraph"/>
        <w:numPr>
          <w:ilvl w:val="0"/>
          <w:numId w:val="11"/>
        </w:numPr>
        <w:rPr>
          <w:b/>
          <w:i/>
        </w:rPr>
      </w:pPr>
      <w:r w:rsidRPr="00C225C2">
        <w:rPr>
          <w:b/>
          <w:i/>
        </w:rPr>
        <w:t>A failed IAB node modifies system information to bar access; or</w:t>
      </w:r>
    </w:p>
    <w:p w14:paraId="384C580E" w14:textId="77777777" w:rsidR="003058D8" w:rsidRPr="00402938" w:rsidRDefault="003058D8" w:rsidP="003058D8">
      <w:pPr>
        <w:pStyle w:val="ListParagraph"/>
        <w:numPr>
          <w:ilvl w:val="0"/>
          <w:numId w:val="11"/>
        </w:numPr>
      </w:pPr>
      <w:r w:rsidRPr="00C225C2">
        <w:rPr>
          <w:b/>
          <w:i/>
        </w:rPr>
        <w:t>The recovery failure indication also includes information about ancestor nodes that have failed.</w:t>
      </w:r>
    </w:p>
    <w:p w14:paraId="63DAE24E" w14:textId="77777777" w:rsidR="003058D8" w:rsidRPr="00EA0F66" w:rsidRDefault="003058D8" w:rsidP="003058D8">
      <w:pPr>
        <w:rPr>
          <w:b/>
          <w:i/>
        </w:rPr>
      </w:pPr>
      <w:r w:rsidRPr="00EA0F66">
        <w:rPr>
          <w:b/>
          <w:i/>
        </w:rPr>
        <w:t>Observation: It is beneficial to have a downstream indication of RLF at an IAB node in addition to an indication of RLF recovery failure.</w:t>
      </w:r>
    </w:p>
    <w:p w14:paraId="59A0A1CD" w14:textId="3B503557" w:rsidR="003058D8" w:rsidRPr="00CF7DDB" w:rsidRDefault="003058D8" w:rsidP="005E43A7">
      <w:pPr>
        <w:rPr>
          <w:b/>
        </w:rPr>
      </w:pPr>
      <w:r w:rsidRPr="00EA0F66">
        <w:rPr>
          <w:b/>
          <w:i/>
        </w:rPr>
        <w:t xml:space="preserve">Proposal </w:t>
      </w:r>
      <w:r>
        <w:rPr>
          <w:b/>
          <w:i/>
        </w:rPr>
        <w:t>3</w:t>
      </w:r>
      <w:r w:rsidRPr="00EA0F66">
        <w:rPr>
          <w:b/>
          <w:i/>
        </w:rPr>
        <w:t>: RAN2 should discuss whether an IAB node can transmit a downstream indication of RLF at an IAB node in addition to the</w:t>
      </w:r>
      <w:r>
        <w:rPr>
          <w:b/>
          <w:i/>
        </w:rPr>
        <w:t xml:space="preserve"> backhaul</w:t>
      </w:r>
      <w:r w:rsidRPr="00EA0F66">
        <w:rPr>
          <w:b/>
          <w:i/>
        </w:rPr>
        <w:t xml:space="preserve"> recover</w:t>
      </w:r>
      <w:r>
        <w:rPr>
          <w:b/>
          <w:i/>
        </w:rPr>
        <w:t>y</w:t>
      </w:r>
      <w:r w:rsidRPr="00EA0F66">
        <w:rPr>
          <w:b/>
          <w:i/>
        </w:rPr>
        <w:t xml:space="preserve"> failure indication.</w:t>
      </w:r>
    </w:p>
    <w:p w14:paraId="5E3C1D33" w14:textId="77777777" w:rsidR="005E43A7" w:rsidRPr="005E43A7" w:rsidRDefault="005E43A7" w:rsidP="005E43A7">
      <w:pPr>
        <w:pStyle w:val="Heading1"/>
      </w:pPr>
      <w:r>
        <w:t>References</w:t>
      </w:r>
    </w:p>
    <w:p w14:paraId="5E3C1D34" w14:textId="77777777" w:rsidR="005E43A7" w:rsidRDefault="0088112B" w:rsidP="0088112B">
      <w:pPr>
        <w:pStyle w:val="ListParagraph"/>
        <w:numPr>
          <w:ilvl w:val="0"/>
          <w:numId w:val="5"/>
        </w:numPr>
      </w:pPr>
      <w:bookmarkStart w:id="1" w:name="_Ref16595106"/>
      <w:r>
        <w:t>Report of Email discussion [106#43]</w:t>
      </w:r>
      <w:bookmarkEnd w:id="1"/>
    </w:p>
    <w:p w14:paraId="5E3C1D35"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EF4"/>
    <w:multiLevelType w:val="hybridMultilevel"/>
    <w:tmpl w:val="B89EF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53A2B"/>
    <w:multiLevelType w:val="hybridMultilevel"/>
    <w:tmpl w:val="8A8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CB2C8D"/>
    <w:multiLevelType w:val="hybridMultilevel"/>
    <w:tmpl w:val="00981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B1175"/>
    <w:multiLevelType w:val="hybridMultilevel"/>
    <w:tmpl w:val="FB241D20"/>
    <w:lvl w:ilvl="0" w:tplc="BC86D7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0"/>
  </w:num>
  <w:num w:numId="4">
    <w:abstractNumId w:val="3"/>
  </w:num>
  <w:num w:numId="5">
    <w:abstractNumId w:val="7"/>
  </w:num>
  <w:num w:numId="6">
    <w:abstractNumId w:val="9"/>
  </w:num>
  <w:num w:numId="7">
    <w:abstractNumId w:val="2"/>
  </w:num>
  <w:num w:numId="8">
    <w:abstractNumId w:val="6"/>
  </w:num>
  <w:num w:numId="9">
    <w:abstractNumId w:val="8"/>
  </w:num>
  <w:num w:numId="10">
    <w:abstractNumId w:val="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34740"/>
    <w:rsid w:val="00055D7C"/>
    <w:rsid w:val="000973A9"/>
    <w:rsid w:val="000A70B6"/>
    <w:rsid w:val="000C7A29"/>
    <w:rsid w:val="000D3162"/>
    <w:rsid w:val="001116A9"/>
    <w:rsid w:val="001600FD"/>
    <w:rsid w:val="00175A6C"/>
    <w:rsid w:val="001E28C3"/>
    <w:rsid w:val="002A16FD"/>
    <w:rsid w:val="002B471E"/>
    <w:rsid w:val="003058D8"/>
    <w:rsid w:val="00337C49"/>
    <w:rsid w:val="00376D47"/>
    <w:rsid w:val="003E37E9"/>
    <w:rsid w:val="003F1738"/>
    <w:rsid w:val="003F68D2"/>
    <w:rsid w:val="00402938"/>
    <w:rsid w:val="00430F7C"/>
    <w:rsid w:val="00462D95"/>
    <w:rsid w:val="00483CE0"/>
    <w:rsid w:val="004B269D"/>
    <w:rsid w:val="004E4AC7"/>
    <w:rsid w:val="004E5C99"/>
    <w:rsid w:val="004F6708"/>
    <w:rsid w:val="00502EFD"/>
    <w:rsid w:val="0052613A"/>
    <w:rsid w:val="0055044A"/>
    <w:rsid w:val="0055227E"/>
    <w:rsid w:val="00584376"/>
    <w:rsid w:val="005E0FDD"/>
    <w:rsid w:val="005E43A7"/>
    <w:rsid w:val="00657311"/>
    <w:rsid w:val="00671857"/>
    <w:rsid w:val="006D57B0"/>
    <w:rsid w:val="007267B2"/>
    <w:rsid w:val="007516A3"/>
    <w:rsid w:val="0088112B"/>
    <w:rsid w:val="00904207"/>
    <w:rsid w:val="009D2354"/>
    <w:rsid w:val="009D7305"/>
    <w:rsid w:val="00A156B4"/>
    <w:rsid w:val="00A52DF0"/>
    <w:rsid w:val="00AE6665"/>
    <w:rsid w:val="00B27057"/>
    <w:rsid w:val="00B7657A"/>
    <w:rsid w:val="00B80BCD"/>
    <w:rsid w:val="00BE44DA"/>
    <w:rsid w:val="00C06AF3"/>
    <w:rsid w:val="00C912D3"/>
    <w:rsid w:val="00CF7DDB"/>
    <w:rsid w:val="00DA040F"/>
    <w:rsid w:val="00DB2D23"/>
    <w:rsid w:val="00E42E5A"/>
    <w:rsid w:val="00E51C6E"/>
    <w:rsid w:val="00EA0F66"/>
    <w:rsid w:val="00EE2167"/>
    <w:rsid w:val="00EE61FA"/>
    <w:rsid w:val="00EF677B"/>
    <w:rsid w:val="00F4145D"/>
    <w:rsid w:val="00F83DA2"/>
    <w:rsid w:val="00F87036"/>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1D1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D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BC9D5B9-764D-4620-9E57-0C36EFC4580F}">
  <ds:schemaRefs>
    <ds:schemaRef ds:uri="http://schemas.microsoft.com/sharepoint/v3/contenttype/forms"/>
  </ds:schemaRefs>
</ds:datastoreItem>
</file>

<file path=customXml/itemProps2.xml><?xml version="1.0" encoding="utf-8"?>
<ds:datastoreItem xmlns:ds="http://schemas.openxmlformats.org/officeDocument/2006/customXml" ds:itemID="{1E5B871B-2547-49C9-891F-CBEB92A96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B6EB2-A397-4187-8B1E-1D6EF715B0D3}">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1226</Words>
  <Characters>6466</Characters>
  <Application>Microsoft Office Word</Application>
  <DocSecurity>0</DocSecurity>
  <Lines>99</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2019-11-08T00:55:00Z</dcterms:created>
  <dcterms:modified xsi:type="dcterms:W3CDTF">2019-11-08T00:57:00Z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c4b3ad02-0b89-41d6-9eb0-b1d4d18a0a5c</vt:lpwstr>
  </property>
  <property fmtid="{D5CDD505-2E9C-101B-9397-08002B2CF9AE}" pid="3" name="CTP_TimeStamp">
    <vt:lpwstr>2019-11-08 00:57:00Z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